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BE" w:rsidRDefault="002172BE" w:rsidP="002172BE">
      <w:pPr>
        <w:pStyle w:val="Overskrift2"/>
        <w:jc w:val="right"/>
      </w:pPr>
      <w:r>
        <w:rPr>
          <w:noProof/>
          <w:lang w:eastAsia="nb-NO"/>
        </w:rPr>
        <w:drawing>
          <wp:inline distT="0" distB="0" distL="0" distR="0" wp14:anchorId="13EDDD7F" wp14:editId="52A05274">
            <wp:extent cx="2627630" cy="798195"/>
            <wp:effectExtent l="0" t="0" r="1270" b="1905"/>
            <wp:docPr id="7" name="Bilde 7"/>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5">
                      <a:extLst>
                        <a:ext uri="{28A0092B-C50C-407E-A947-70E740481C1C}">
                          <a14:useLocalDpi xmlns:a14="http://schemas.microsoft.com/office/drawing/2010/main" val="0"/>
                        </a:ext>
                      </a:extLst>
                    </a:blip>
                    <a:stretch>
                      <a:fillRect/>
                    </a:stretch>
                  </pic:blipFill>
                  <pic:spPr>
                    <a:xfrm>
                      <a:off x="0" y="0"/>
                      <a:ext cx="2627630" cy="798195"/>
                    </a:xfrm>
                    <a:prstGeom prst="rect">
                      <a:avLst/>
                    </a:prstGeom>
                  </pic:spPr>
                </pic:pic>
              </a:graphicData>
            </a:graphic>
          </wp:inline>
        </w:drawing>
      </w:r>
    </w:p>
    <w:p w:rsidR="002172BE" w:rsidRDefault="002172BE" w:rsidP="007C0E40">
      <w:pPr>
        <w:pStyle w:val="Overskrift2"/>
      </w:pPr>
    </w:p>
    <w:p w:rsidR="00375D4C" w:rsidRDefault="007E547D" w:rsidP="007C0E40">
      <w:pPr>
        <w:pStyle w:val="Overskrift2"/>
      </w:pPr>
      <w:r>
        <w:t>11</w:t>
      </w:r>
      <w:r w:rsidR="003F7E2C">
        <w:t>.-</w:t>
      </w:r>
      <w:r>
        <w:t>13</w:t>
      </w:r>
      <w:r w:rsidR="00375D4C">
        <w:t>. trinn</w:t>
      </w:r>
    </w:p>
    <w:p w:rsidR="009471A9" w:rsidRDefault="009471A9" w:rsidP="007C0E40">
      <w:pPr>
        <w:pStyle w:val="Overskrift3"/>
        <w:spacing w:line="360" w:lineRule="auto"/>
      </w:pPr>
      <w:r>
        <w:t>Oppgave</w:t>
      </w:r>
    </w:p>
    <w:p w:rsidR="004C48BE" w:rsidRDefault="004C48BE" w:rsidP="004C48BE">
      <w:pPr>
        <w:spacing w:line="360" w:lineRule="auto"/>
      </w:pPr>
      <w:r>
        <w:t>Denne oppgaven passer best for elever som kjenner «a-b-c-formelen» for andregradslikninger. Oppgavene er valgt slik at det for flere av oppgavene er naturlig å bruke andre metoder enn «a-b-c-formelen».</w:t>
      </w:r>
      <w:r w:rsidRPr="004C48BE">
        <w:t xml:space="preserve"> </w:t>
      </w:r>
    </w:p>
    <w:p w:rsidR="007E547D" w:rsidRDefault="007E547D" w:rsidP="007E547D">
      <w:r>
        <w:t>Løs likningene:</w:t>
      </w:r>
    </w:p>
    <w:p w:rsidR="007E547D" w:rsidRPr="00C32395" w:rsidRDefault="007E547D" w:rsidP="007E547D">
      <w:pPr>
        <w:tabs>
          <w:tab w:val="left" w:pos="284"/>
          <w:tab w:val="left" w:pos="2268"/>
          <w:tab w:val="left" w:pos="2552"/>
          <w:tab w:val="left" w:pos="4536"/>
          <w:tab w:val="left" w:pos="4820"/>
          <w:tab w:val="left" w:pos="6804"/>
          <w:tab w:val="left" w:pos="7088"/>
        </w:tabs>
      </w:pPr>
      <w:r>
        <w:rPr>
          <w:b/>
        </w:rPr>
        <w:t>a</w:t>
      </w:r>
      <w:r>
        <w:rPr>
          <w:b/>
        </w:rPr>
        <w:tab/>
      </w:r>
      <w:r w:rsidRPr="00C32395">
        <w:rPr>
          <w:i/>
        </w:rPr>
        <w:t>x</w:t>
      </w:r>
      <w:r w:rsidRPr="00C32395">
        <w:rPr>
          <w:vertAlign w:val="superscript"/>
        </w:rPr>
        <w:t>2</w:t>
      </w:r>
      <w:r w:rsidRPr="00C32395">
        <w:t xml:space="preserve"> – 3</w:t>
      </w:r>
      <w:r w:rsidRPr="00C32395">
        <w:rPr>
          <w:i/>
        </w:rPr>
        <w:t>x</w:t>
      </w:r>
      <w:r w:rsidRPr="00C32395">
        <w:t xml:space="preserve"> = 0</w:t>
      </w:r>
      <w:r>
        <w:tab/>
      </w:r>
      <w:r>
        <w:rPr>
          <w:b/>
        </w:rPr>
        <w:t>b</w:t>
      </w:r>
      <w:r>
        <w:tab/>
      </w:r>
      <w:r w:rsidRPr="00C32395">
        <w:rPr>
          <w:i/>
        </w:rPr>
        <w:t>x</w:t>
      </w:r>
      <w:r w:rsidRPr="00C32395">
        <w:rPr>
          <w:vertAlign w:val="superscript"/>
        </w:rPr>
        <w:t>2</w:t>
      </w:r>
      <w:r w:rsidRPr="00C32395">
        <w:t xml:space="preserve"> –</w:t>
      </w:r>
      <w:r>
        <w:t xml:space="preserve"> 6</w:t>
      </w:r>
      <w:r w:rsidRPr="00C32395">
        <w:rPr>
          <w:i/>
        </w:rPr>
        <w:t>x</w:t>
      </w:r>
      <w:r w:rsidRPr="00C32395">
        <w:t xml:space="preserve"> </w:t>
      </w:r>
      <w:r>
        <w:t xml:space="preserve">+ 9 </w:t>
      </w:r>
      <w:r w:rsidRPr="00C32395">
        <w:t>= 0</w:t>
      </w:r>
      <w:r>
        <w:tab/>
      </w:r>
      <w:r>
        <w:rPr>
          <w:b/>
        </w:rPr>
        <w:t>c</w:t>
      </w:r>
      <w:r>
        <w:tab/>
      </w:r>
      <w:r w:rsidRPr="00C32395">
        <w:rPr>
          <w:i/>
        </w:rPr>
        <w:t>x</w:t>
      </w:r>
      <w:r w:rsidRPr="00C32395">
        <w:rPr>
          <w:vertAlign w:val="superscript"/>
        </w:rPr>
        <w:t>2</w:t>
      </w:r>
      <w:r w:rsidRPr="00C32395">
        <w:t xml:space="preserve"> –</w:t>
      </w:r>
      <w:r>
        <w:t xml:space="preserve"> 16</w:t>
      </w:r>
      <w:r w:rsidRPr="00C32395">
        <w:t xml:space="preserve"> = 0</w:t>
      </w:r>
      <w:r>
        <w:tab/>
      </w:r>
      <w:r>
        <w:rPr>
          <w:b/>
        </w:rPr>
        <w:t>d</w:t>
      </w:r>
      <w:r>
        <w:rPr>
          <w:b/>
        </w:rPr>
        <w:tab/>
      </w:r>
      <w:r w:rsidRPr="00C32395">
        <w:rPr>
          <w:i/>
        </w:rPr>
        <w:t>x</w:t>
      </w:r>
      <w:r w:rsidRPr="00C32395">
        <w:rPr>
          <w:vertAlign w:val="superscript"/>
        </w:rPr>
        <w:t>2</w:t>
      </w:r>
      <w:r w:rsidRPr="00C32395">
        <w:t xml:space="preserve"> –</w:t>
      </w:r>
      <w:r>
        <w:t xml:space="preserve"> 5</w:t>
      </w:r>
      <w:r w:rsidRPr="00C32395">
        <w:rPr>
          <w:i/>
        </w:rPr>
        <w:t>x</w:t>
      </w:r>
      <w:r w:rsidRPr="00C32395">
        <w:t xml:space="preserve"> </w:t>
      </w:r>
      <w:r>
        <w:t xml:space="preserve">+ 6 </w:t>
      </w:r>
      <w:r w:rsidRPr="00C32395">
        <w:t>= 0</w:t>
      </w:r>
    </w:p>
    <w:p w:rsidR="009471A9" w:rsidRDefault="009471A9" w:rsidP="007C0E40">
      <w:pPr>
        <w:pStyle w:val="Overskrift3"/>
        <w:spacing w:line="360" w:lineRule="auto"/>
      </w:pPr>
      <w:r>
        <w:t>Organisering</w:t>
      </w:r>
    </w:p>
    <w:p w:rsidR="00E013D7" w:rsidRDefault="00375D4C" w:rsidP="00E86592">
      <w:pPr>
        <w:spacing w:line="360" w:lineRule="auto"/>
      </w:pPr>
      <w:r>
        <w:t xml:space="preserve">Har du anledning til å velge ut noen elever som du observerer en og en, vil det være en fordel. </w:t>
      </w:r>
      <w:r>
        <w:br/>
      </w:r>
      <w:r w:rsidR="009471A9">
        <w:t>Det er tilstrekkelig med 4-6 elever.</w:t>
      </w:r>
      <w:r w:rsidR="004C48BE">
        <w:t xml:space="preserve"> </w:t>
      </w:r>
      <w:r>
        <w:t>Er det vanskelig å få til</w:t>
      </w:r>
      <w:r w:rsidR="007F576B">
        <w:t>,</w:t>
      </w:r>
      <w:r>
        <w:t xml:space="preserve"> kan du presentere oppgaven </w:t>
      </w:r>
      <w:r w:rsidR="009471A9">
        <w:t>for</w:t>
      </w:r>
      <w:r>
        <w:t xml:space="preserve"> </w:t>
      </w:r>
      <w:r w:rsidR="009471A9">
        <w:t xml:space="preserve">ei gruppe eller </w:t>
      </w:r>
      <w:r>
        <w:t>for hele klassen</w:t>
      </w:r>
      <w:r w:rsidR="009471A9">
        <w:t>.</w:t>
      </w:r>
      <w:r w:rsidR="004C48BE">
        <w:t xml:space="preserve"> </w:t>
      </w:r>
      <w:r w:rsidR="00E013D7">
        <w:t xml:space="preserve">Ta med elevsvarene når dere skal gjennomføre økt D. </w:t>
      </w:r>
    </w:p>
    <w:p w:rsidR="009471A9" w:rsidRDefault="00BA2BB1" w:rsidP="007C0E40">
      <w:pPr>
        <w:pStyle w:val="Overskrift3"/>
        <w:spacing w:line="360" w:lineRule="auto"/>
      </w:pPr>
      <w:r>
        <w:t>Gjennomføring</w:t>
      </w:r>
    </w:p>
    <w:p w:rsidR="007E547D" w:rsidRDefault="004C48BE" w:rsidP="004C48BE">
      <w:pPr>
        <w:spacing w:line="360" w:lineRule="auto"/>
      </w:pPr>
      <w:r>
        <w:t>Målet med observasjonen er å se om elevene er fleksible i sin tankegang.</w:t>
      </w:r>
      <w:r>
        <w:t xml:space="preserve"> Det er derfor viktig at det ikke blir sagt noe som gir føringer ut over det at de skal løse oppgavene. Det er ikke noe poeng at elevene skal klare oppgavene uten hjelpemidler, med unntak av digitale hjelpemidler da. Har elevene en lett tilgjengelig formelsamling de vil bruke er det OK.</w:t>
      </w:r>
    </w:p>
    <w:p w:rsidR="00173DD1" w:rsidRDefault="0072739E" w:rsidP="00E07B87">
      <w:pPr>
        <w:spacing w:line="360" w:lineRule="auto"/>
      </w:pPr>
      <w:r>
        <w:t>La elevene få oppgavene på et ark</w:t>
      </w:r>
      <w:r w:rsidR="003B1C6B">
        <w:t>.</w:t>
      </w:r>
      <w:r>
        <w:t xml:space="preserve"> </w:t>
      </w:r>
      <w:r w:rsidR="003B1C6B">
        <w:t xml:space="preserve">Kopioriginal </w:t>
      </w:r>
      <w:r>
        <w:t>neste side.</w:t>
      </w:r>
      <w:r w:rsidR="00D74D67">
        <w:t xml:space="preserve"> </w:t>
      </w:r>
      <w:r w:rsidR="00F13579">
        <w:br/>
      </w:r>
      <w:r w:rsidR="003B1C6B">
        <w:br/>
      </w:r>
      <w:r w:rsidR="003B1C6B" w:rsidRPr="004C48BE">
        <w:rPr>
          <w:b/>
        </w:rPr>
        <w:t>La elevene få denne instruksen til å begynne med:</w:t>
      </w:r>
      <w:r w:rsidR="003B1C6B">
        <w:br/>
      </w:r>
      <w:r w:rsidR="004C48BE">
        <w:t>Du/Dere får et oppgaveark med fire likninger. Jeg er interessert i å se om dere kan presentere løsningene din/deres på en oversiktlig måte slik at det er lett å forstå hvordan dere har arbeidet.</w:t>
      </w:r>
    </w:p>
    <w:p w:rsidR="00173DD1" w:rsidRDefault="00173DD1" w:rsidP="00E07B87">
      <w:pPr>
        <w:spacing w:line="360" w:lineRule="auto"/>
      </w:pPr>
      <w:r>
        <w:t xml:space="preserve">Hvis noen elever ikke får startet på en likning, kan du spørre dem om hva problemet er: </w:t>
      </w:r>
      <w:r>
        <w:br/>
        <w:t>Noe de ikke husker? Noe de ikke forstår? Noe de er usikre på?</w:t>
      </w:r>
    </w:p>
    <w:p w:rsidR="0072739E" w:rsidRDefault="00173DD1" w:rsidP="00173DD1">
      <w:pPr>
        <w:spacing w:line="360" w:lineRule="auto"/>
      </w:pPr>
      <w:r>
        <w:t>Etter at elevene har løst de likningene de klarer, kan du gjerne be dem fortelle hvilken metode de har benyttet og hvorfor nettopp den metoden ble valgt.</w:t>
      </w:r>
      <w:r w:rsidR="003B1C6B">
        <w:br/>
      </w:r>
      <w:r w:rsidR="0072739E">
        <w:br w:type="page"/>
      </w:r>
    </w:p>
    <w:p w:rsidR="007E547D" w:rsidRPr="007E547D" w:rsidRDefault="007E547D" w:rsidP="007E547D">
      <w:pPr>
        <w:rPr>
          <w:sz w:val="28"/>
          <w:szCs w:val="28"/>
        </w:rPr>
      </w:pPr>
      <w:r w:rsidRPr="007E547D">
        <w:rPr>
          <w:sz w:val="28"/>
          <w:szCs w:val="28"/>
        </w:rPr>
        <w:lastRenderedPageBreak/>
        <w:t>Løs likningene</w:t>
      </w:r>
      <w:r w:rsidRPr="007E547D">
        <w:rPr>
          <w:sz w:val="28"/>
          <w:szCs w:val="28"/>
        </w:rPr>
        <w:tab/>
      </w:r>
      <w:bookmarkStart w:id="0" w:name="_GoBack"/>
      <w:bookmarkEnd w:id="0"/>
    </w:p>
    <w:tbl>
      <w:tblPr>
        <w:tblStyle w:val="Tabellrutenett"/>
        <w:tblW w:w="0" w:type="auto"/>
        <w:tblLook w:val="04A0" w:firstRow="1" w:lastRow="0" w:firstColumn="1" w:lastColumn="0" w:noHBand="0" w:noVBand="1"/>
      </w:tblPr>
      <w:tblGrid>
        <w:gridCol w:w="8522"/>
      </w:tblGrid>
      <w:tr w:rsidR="007E547D" w:rsidTr="007E547D">
        <w:trPr>
          <w:trHeight w:val="3214"/>
        </w:trPr>
        <w:tc>
          <w:tcPr>
            <w:tcW w:w="8522" w:type="dxa"/>
          </w:tcPr>
          <w:p w:rsidR="007E547D" w:rsidRPr="007E547D" w:rsidRDefault="007E547D" w:rsidP="003F7E2C">
            <w:pPr>
              <w:rPr>
                <w:sz w:val="28"/>
                <w:szCs w:val="28"/>
              </w:rPr>
            </w:pPr>
            <w:r w:rsidRPr="007E547D">
              <w:rPr>
                <w:b/>
                <w:sz w:val="28"/>
                <w:szCs w:val="28"/>
              </w:rPr>
              <w:t>a</w:t>
            </w:r>
            <w:r w:rsidRPr="007E547D">
              <w:rPr>
                <w:b/>
                <w:sz w:val="28"/>
                <w:szCs w:val="28"/>
              </w:rPr>
              <w:tab/>
            </w:r>
            <w:r w:rsidRPr="007E547D">
              <w:rPr>
                <w:i/>
                <w:sz w:val="28"/>
                <w:szCs w:val="28"/>
              </w:rPr>
              <w:t>x</w:t>
            </w:r>
            <w:r w:rsidRPr="007E547D">
              <w:rPr>
                <w:sz w:val="28"/>
                <w:szCs w:val="28"/>
                <w:vertAlign w:val="superscript"/>
              </w:rPr>
              <w:t>2</w:t>
            </w:r>
            <w:r w:rsidRPr="007E547D">
              <w:rPr>
                <w:sz w:val="28"/>
                <w:szCs w:val="28"/>
              </w:rPr>
              <w:t xml:space="preserve"> – 3</w:t>
            </w:r>
            <w:r w:rsidRPr="007E547D">
              <w:rPr>
                <w:i/>
                <w:sz w:val="28"/>
                <w:szCs w:val="28"/>
              </w:rPr>
              <w:t>x</w:t>
            </w:r>
            <w:r w:rsidRPr="007E547D">
              <w:rPr>
                <w:sz w:val="28"/>
                <w:szCs w:val="28"/>
              </w:rPr>
              <w:t xml:space="preserve"> = 0</w:t>
            </w:r>
          </w:p>
        </w:tc>
      </w:tr>
      <w:tr w:rsidR="007E547D" w:rsidTr="007E547D">
        <w:trPr>
          <w:trHeight w:val="3214"/>
        </w:trPr>
        <w:tc>
          <w:tcPr>
            <w:tcW w:w="8522" w:type="dxa"/>
          </w:tcPr>
          <w:p w:rsidR="007E547D" w:rsidRPr="007E547D" w:rsidRDefault="007E547D" w:rsidP="003F7E2C">
            <w:pPr>
              <w:rPr>
                <w:sz w:val="28"/>
                <w:szCs w:val="28"/>
              </w:rPr>
            </w:pPr>
            <w:r w:rsidRPr="007E547D">
              <w:rPr>
                <w:b/>
                <w:sz w:val="28"/>
                <w:szCs w:val="28"/>
              </w:rPr>
              <w:t>b</w:t>
            </w:r>
            <w:r w:rsidRPr="007E547D">
              <w:rPr>
                <w:sz w:val="28"/>
                <w:szCs w:val="28"/>
              </w:rPr>
              <w:tab/>
            </w:r>
            <w:r w:rsidRPr="007E547D">
              <w:rPr>
                <w:i/>
                <w:sz w:val="28"/>
                <w:szCs w:val="28"/>
              </w:rPr>
              <w:t>x</w:t>
            </w:r>
            <w:r w:rsidRPr="007E547D">
              <w:rPr>
                <w:sz w:val="28"/>
                <w:szCs w:val="28"/>
                <w:vertAlign w:val="superscript"/>
              </w:rPr>
              <w:t>2</w:t>
            </w:r>
            <w:r w:rsidRPr="007E547D">
              <w:rPr>
                <w:sz w:val="28"/>
                <w:szCs w:val="28"/>
              </w:rPr>
              <w:t xml:space="preserve"> – 6</w:t>
            </w:r>
            <w:r w:rsidRPr="007E547D">
              <w:rPr>
                <w:i/>
                <w:sz w:val="28"/>
                <w:szCs w:val="28"/>
              </w:rPr>
              <w:t>x</w:t>
            </w:r>
            <w:r w:rsidRPr="007E547D">
              <w:rPr>
                <w:sz w:val="28"/>
                <w:szCs w:val="28"/>
              </w:rPr>
              <w:t xml:space="preserve"> + 9 = 0</w:t>
            </w:r>
          </w:p>
        </w:tc>
      </w:tr>
      <w:tr w:rsidR="007E547D" w:rsidTr="007E547D">
        <w:trPr>
          <w:trHeight w:val="3214"/>
        </w:trPr>
        <w:tc>
          <w:tcPr>
            <w:tcW w:w="8522" w:type="dxa"/>
          </w:tcPr>
          <w:p w:rsidR="007E547D" w:rsidRPr="007E547D" w:rsidRDefault="007E547D" w:rsidP="003F7E2C">
            <w:pPr>
              <w:rPr>
                <w:sz w:val="28"/>
                <w:szCs w:val="28"/>
              </w:rPr>
            </w:pPr>
            <w:r w:rsidRPr="007E547D">
              <w:rPr>
                <w:b/>
                <w:sz w:val="28"/>
                <w:szCs w:val="28"/>
              </w:rPr>
              <w:t>c</w:t>
            </w:r>
            <w:r w:rsidRPr="007E547D">
              <w:rPr>
                <w:sz w:val="28"/>
                <w:szCs w:val="28"/>
              </w:rPr>
              <w:tab/>
            </w:r>
            <w:r w:rsidRPr="007E547D">
              <w:rPr>
                <w:i/>
                <w:sz w:val="28"/>
                <w:szCs w:val="28"/>
              </w:rPr>
              <w:t>x</w:t>
            </w:r>
            <w:r w:rsidRPr="007E547D">
              <w:rPr>
                <w:sz w:val="28"/>
                <w:szCs w:val="28"/>
                <w:vertAlign w:val="superscript"/>
              </w:rPr>
              <w:t>2</w:t>
            </w:r>
            <w:r w:rsidRPr="007E547D">
              <w:rPr>
                <w:sz w:val="28"/>
                <w:szCs w:val="28"/>
              </w:rPr>
              <w:t xml:space="preserve"> – 16 = 0</w:t>
            </w:r>
          </w:p>
        </w:tc>
      </w:tr>
      <w:tr w:rsidR="007E547D" w:rsidTr="007E547D">
        <w:trPr>
          <w:trHeight w:val="3214"/>
        </w:trPr>
        <w:tc>
          <w:tcPr>
            <w:tcW w:w="8522" w:type="dxa"/>
          </w:tcPr>
          <w:p w:rsidR="007E547D" w:rsidRPr="007E547D" w:rsidRDefault="007E547D" w:rsidP="003F7E2C">
            <w:pPr>
              <w:rPr>
                <w:sz w:val="28"/>
                <w:szCs w:val="28"/>
              </w:rPr>
            </w:pPr>
            <w:r w:rsidRPr="007E547D">
              <w:rPr>
                <w:b/>
                <w:sz w:val="28"/>
                <w:szCs w:val="28"/>
              </w:rPr>
              <w:t>d</w:t>
            </w:r>
            <w:r w:rsidRPr="007E547D">
              <w:rPr>
                <w:b/>
                <w:sz w:val="28"/>
                <w:szCs w:val="28"/>
              </w:rPr>
              <w:tab/>
            </w:r>
            <w:r w:rsidRPr="007E547D">
              <w:rPr>
                <w:i/>
                <w:sz w:val="28"/>
                <w:szCs w:val="28"/>
              </w:rPr>
              <w:t>x</w:t>
            </w:r>
            <w:r w:rsidRPr="007E547D">
              <w:rPr>
                <w:sz w:val="28"/>
                <w:szCs w:val="28"/>
                <w:vertAlign w:val="superscript"/>
              </w:rPr>
              <w:t>2</w:t>
            </w:r>
            <w:r w:rsidRPr="007E547D">
              <w:rPr>
                <w:sz w:val="28"/>
                <w:szCs w:val="28"/>
              </w:rPr>
              <w:t xml:space="preserve"> – 5</w:t>
            </w:r>
            <w:r w:rsidRPr="007E547D">
              <w:rPr>
                <w:i/>
                <w:sz w:val="28"/>
                <w:szCs w:val="28"/>
              </w:rPr>
              <w:t>x</w:t>
            </w:r>
            <w:r w:rsidRPr="007E547D">
              <w:rPr>
                <w:sz w:val="28"/>
                <w:szCs w:val="28"/>
              </w:rPr>
              <w:t xml:space="preserve"> + 6 = 0</w:t>
            </w:r>
          </w:p>
        </w:tc>
      </w:tr>
    </w:tbl>
    <w:p w:rsidR="0000722D" w:rsidRDefault="0000722D" w:rsidP="007C0E40">
      <w:pPr>
        <w:spacing w:afterLines="160" w:after="384" w:line="360" w:lineRule="auto"/>
      </w:pPr>
    </w:p>
    <w:sectPr w:rsidR="0000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7F79"/>
    <w:multiLevelType w:val="hybridMultilevel"/>
    <w:tmpl w:val="DA4054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C"/>
    <w:rsid w:val="0000722D"/>
    <w:rsid w:val="00063F00"/>
    <w:rsid w:val="00173DD1"/>
    <w:rsid w:val="002172BE"/>
    <w:rsid w:val="00375D4C"/>
    <w:rsid w:val="003B1C6B"/>
    <w:rsid w:val="003F7E2C"/>
    <w:rsid w:val="004C48BE"/>
    <w:rsid w:val="00633EC2"/>
    <w:rsid w:val="0072739E"/>
    <w:rsid w:val="007A584A"/>
    <w:rsid w:val="007C0E40"/>
    <w:rsid w:val="007E547D"/>
    <w:rsid w:val="007F576B"/>
    <w:rsid w:val="008A5152"/>
    <w:rsid w:val="009471A9"/>
    <w:rsid w:val="00986A50"/>
    <w:rsid w:val="00AF4F36"/>
    <w:rsid w:val="00B1242A"/>
    <w:rsid w:val="00B173AE"/>
    <w:rsid w:val="00B929EB"/>
    <w:rsid w:val="00BA2BB1"/>
    <w:rsid w:val="00C7468E"/>
    <w:rsid w:val="00CB6BCB"/>
    <w:rsid w:val="00D74D67"/>
    <w:rsid w:val="00E013D7"/>
    <w:rsid w:val="00E04E72"/>
    <w:rsid w:val="00E07B87"/>
    <w:rsid w:val="00E86592"/>
    <w:rsid w:val="00EF0DA1"/>
    <w:rsid w:val="00F135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553E"/>
  <w15:chartTrackingRefBased/>
  <w15:docId w15:val="{E3364F40-CFA4-4B01-B281-E3E30A8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4C"/>
  </w:style>
  <w:style w:type="paragraph" w:styleId="Overskrift1">
    <w:name w:val="heading 1"/>
    <w:basedOn w:val="Normal"/>
    <w:next w:val="Normal"/>
    <w:link w:val="Overskrift1Tegn"/>
    <w:uiPriority w:val="9"/>
    <w:qFormat/>
    <w:rsid w:val="00375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75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75D4C"/>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375D4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4C"/>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3F7E2C"/>
    <w:pPr>
      <w:ind w:left="720"/>
      <w:contextualSpacing/>
    </w:pPr>
  </w:style>
  <w:style w:type="table" w:styleId="Tabellrutenett">
    <w:name w:val="Table Grid"/>
    <w:basedOn w:val="Vanligtabell"/>
    <w:uiPriority w:val="39"/>
    <w:rsid w:val="007E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1408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Hallvard Torkildsen</dc:creator>
  <cp:keywords/>
  <dc:description/>
  <cp:lastModifiedBy>Svein Hallvard Torkildsen</cp:lastModifiedBy>
  <cp:revision>3</cp:revision>
  <dcterms:created xsi:type="dcterms:W3CDTF">2017-12-04T09:06:00Z</dcterms:created>
  <dcterms:modified xsi:type="dcterms:W3CDTF">2017-12-04T09:32:00Z</dcterms:modified>
</cp:coreProperties>
</file>